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162F" w14:textId="77777777" w:rsidR="00A63AC3" w:rsidRPr="00F20945" w:rsidRDefault="004B01AD" w:rsidP="00F20945">
      <w:pPr>
        <w:pStyle w:val="ListParagraph"/>
        <w:numPr>
          <w:ilvl w:val="0"/>
          <w:numId w:val="1"/>
        </w:numPr>
        <w:tabs>
          <w:tab w:val="left" w:pos="426"/>
        </w:tabs>
        <w:spacing w:before="240"/>
        <w:ind w:left="426" w:right="3" w:hanging="426"/>
        <w:jc w:val="both"/>
      </w:pPr>
      <w:bookmarkStart w:id="0" w:name="_GoBack"/>
      <w:bookmarkEnd w:id="0"/>
      <w:r w:rsidRPr="00F20945">
        <w:rPr>
          <w:spacing w:val="-3"/>
        </w:rPr>
        <w:t xml:space="preserve">In </w:t>
      </w:r>
      <w:r w:rsidR="00A63AC3" w:rsidRPr="00F20945">
        <w:rPr>
          <w:spacing w:val="-3"/>
        </w:rPr>
        <w:t>February 2018, Mr Bob Atkinson AO, APM was commissioned to provide advice on the progress of the Queensland Governments youth justice reforms, next steps, other measures to reduce recidivism, and recommendations for youth detention from the Royal Commission into Institutional Responses to Child Sexual Abuse.</w:t>
      </w:r>
    </w:p>
    <w:p w14:paraId="5055E5D6" w14:textId="05F6E299" w:rsidR="00736A1F" w:rsidRPr="00F20945" w:rsidRDefault="00A63AC3" w:rsidP="00F20945">
      <w:pPr>
        <w:pStyle w:val="ListParagraph"/>
        <w:numPr>
          <w:ilvl w:val="0"/>
          <w:numId w:val="1"/>
        </w:numPr>
        <w:tabs>
          <w:tab w:val="left" w:pos="426"/>
        </w:tabs>
        <w:spacing w:before="240"/>
        <w:ind w:left="426" w:right="3" w:hanging="426"/>
        <w:jc w:val="both"/>
      </w:pPr>
      <w:r w:rsidRPr="00F20945">
        <w:rPr>
          <w:spacing w:val="-3"/>
        </w:rPr>
        <w:t xml:space="preserve">In </w:t>
      </w:r>
      <w:r w:rsidR="004B01AD" w:rsidRPr="00F20945">
        <w:rPr>
          <w:spacing w:val="-3"/>
        </w:rPr>
        <w:t xml:space="preserve">June 2018 a Report on Youth Justice was published </w:t>
      </w:r>
      <w:r w:rsidR="00E20510">
        <w:rPr>
          <w:spacing w:val="-3"/>
        </w:rPr>
        <w:t>which</w:t>
      </w:r>
      <w:r w:rsidR="004B01AD" w:rsidRPr="00F20945">
        <w:rPr>
          <w:spacing w:val="-3"/>
        </w:rPr>
        <w:t xml:space="preserve"> makes 77 recommendations that address specific issues relating to youth offending and youth justice responses</w:t>
      </w:r>
      <w:r w:rsidRPr="00F20945">
        <w:rPr>
          <w:spacing w:val="-3"/>
        </w:rPr>
        <w:t>, including development of a Youth Justice Strategy</w:t>
      </w:r>
      <w:r w:rsidR="004B01AD" w:rsidRPr="00F20945">
        <w:rPr>
          <w:spacing w:val="-3"/>
        </w:rPr>
        <w:t>.</w:t>
      </w:r>
    </w:p>
    <w:p w14:paraId="0A5F17A4" w14:textId="0A703320" w:rsidR="00F41F64" w:rsidRPr="00F20945" w:rsidRDefault="00F41F64" w:rsidP="00F20945">
      <w:pPr>
        <w:pStyle w:val="ListParagraph"/>
        <w:numPr>
          <w:ilvl w:val="0"/>
          <w:numId w:val="1"/>
        </w:numPr>
        <w:tabs>
          <w:tab w:val="left" w:pos="426"/>
        </w:tabs>
        <w:spacing w:before="240"/>
        <w:ind w:left="426" w:right="3" w:hanging="426"/>
        <w:jc w:val="both"/>
      </w:pPr>
      <w:r w:rsidRPr="00F20945">
        <w:rPr>
          <w:spacing w:val="-3"/>
        </w:rPr>
        <w:t>A Government Response to the Report on Youth Justice has been prepared. Of the 77</w:t>
      </w:r>
      <w:r w:rsidR="007D42B9">
        <w:rPr>
          <w:spacing w:val="-3"/>
        </w:rPr>
        <w:t> </w:t>
      </w:r>
      <w:r w:rsidRPr="00F20945">
        <w:rPr>
          <w:spacing w:val="-3"/>
        </w:rPr>
        <w:t>recommendations, 36 are note</w:t>
      </w:r>
      <w:r w:rsidR="00C95201" w:rsidRPr="00F20945">
        <w:rPr>
          <w:spacing w:val="-3"/>
        </w:rPr>
        <w:t>d</w:t>
      </w:r>
      <w:r w:rsidRPr="00F20945">
        <w:rPr>
          <w:spacing w:val="-3"/>
        </w:rPr>
        <w:t xml:space="preserve"> as ‘accepted’, 24 noted as ‘accepted in principle’</w:t>
      </w:r>
      <w:r w:rsidR="008074D9">
        <w:rPr>
          <w:spacing w:val="-3"/>
        </w:rPr>
        <w:t>,</w:t>
      </w:r>
      <w:r w:rsidRPr="00F20945">
        <w:rPr>
          <w:spacing w:val="-3"/>
        </w:rPr>
        <w:t xml:space="preserve"> and 17 ‘for further consideration’.</w:t>
      </w:r>
    </w:p>
    <w:p w14:paraId="7D1A9A55" w14:textId="77777777" w:rsidR="00435ECA" w:rsidRPr="00F20945" w:rsidRDefault="00AF5C6A" w:rsidP="00F20945">
      <w:pPr>
        <w:pStyle w:val="ListParagraph"/>
        <w:numPr>
          <w:ilvl w:val="0"/>
          <w:numId w:val="1"/>
        </w:numPr>
        <w:tabs>
          <w:tab w:val="left" w:pos="426"/>
        </w:tabs>
        <w:spacing w:before="240"/>
        <w:ind w:left="426" w:right="3" w:hanging="426"/>
        <w:jc w:val="both"/>
      </w:pPr>
      <w:r w:rsidRPr="00F20945">
        <w:rPr>
          <w:spacing w:val="-3"/>
        </w:rPr>
        <w:t>The</w:t>
      </w:r>
      <w:r w:rsidRPr="00F20945">
        <w:rPr>
          <w:spacing w:val="-18"/>
        </w:rPr>
        <w:t xml:space="preserve"> </w:t>
      </w:r>
      <w:r w:rsidRPr="00F20945">
        <w:rPr>
          <w:spacing w:val="-3"/>
        </w:rPr>
        <w:t>Working</w:t>
      </w:r>
      <w:r w:rsidRPr="00F20945">
        <w:rPr>
          <w:spacing w:val="-20"/>
        </w:rPr>
        <w:t xml:space="preserve"> </w:t>
      </w:r>
      <w:r w:rsidRPr="00F20945">
        <w:rPr>
          <w:spacing w:val="-4"/>
        </w:rPr>
        <w:t>Together,</w:t>
      </w:r>
      <w:r w:rsidRPr="00F20945">
        <w:rPr>
          <w:spacing w:val="-18"/>
        </w:rPr>
        <w:t xml:space="preserve"> </w:t>
      </w:r>
      <w:r w:rsidRPr="00F20945">
        <w:rPr>
          <w:spacing w:val="-4"/>
        </w:rPr>
        <w:t>Changing</w:t>
      </w:r>
      <w:r w:rsidRPr="00F20945">
        <w:rPr>
          <w:spacing w:val="-20"/>
        </w:rPr>
        <w:t xml:space="preserve"> </w:t>
      </w:r>
      <w:r w:rsidRPr="00F20945">
        <w:rPr>
          <w:spacing w:val="-3"/>
        </w:rPr>
        <w:t>the</w:t>
      </w:r>
      <w:r w:rsidRPr="00F20945">
        <w:rPr>
          <w:spacing w:val="-18"/>
        </w:rPr>
        <w:t xml:space="preserve"> </w:t>
      </w:r>
      <w:r w:rsidRPr="00F20945">
        <w:rPr>
          <w:spacing w:val="-3"/>
        </w:rPr>
        <w:t>Story</w:t>
      </w:r>
      <w:r w:rsidRPr="00F20945">
        <w:rPr>
          <w:spacing w:val="-19"/>
        </w:rPr>
        <w:t xml:space="preserve"> </w:t>
      </w:r>
      <w:r w:rsidRPr="00F20945">
        <w:t>-</w:t>
      </w:r>
      <w:r w:rsidRPr="00F20945">
        <w:rPr>
          <w:spacing w:val="-20"/>
        </w:rPr>
        <w:t xml:space="preserve"> </w:t>
      </w:r>
      <w:r w:rsidRPr="00F20945">
        <w:rPr>
          <w:spacing w:val="-3"/>
        </w:rPr>
        <w:t>Youth</w:t>
      </w:r>
      <w:r w:rsidRPr="00F20945">
        <w:rPr>
          <w:spacing w:val="-19"/>
        </w:rPr>
        <w:t xml:space="preserve"> </w:t>
      </w:r>
      <w:r w:rsidRPr="00F20945">
        <w:rPr>
          <w:spacing w:val="-3"/>
        </w:rPr>
        <w:t>Justice</w:t>
      </w:r>
      <w:r w:rsidRPr="00F20945">
        <w:rPr>
          <w:spacing w:val="-20"/>
        </w:rPr>
        <w:t xml:space="preserve"> </w:t>
      </w:r>
      <w:r w:rsidRPr="00F20945">
        <w:rPr>
          <w:spacing w:val="-3"/>
        </w:rPr>
        <w:t>Strategy</w:t>
      </w:r>
      <w:r w:rsidRPr="00F20945">
        <w:rPr>
          <w:spacing w:val="-20"/>
        </w:rPr>
        <w:t xml:space="preserve"> </w:t>
      </w:r>
      <w:r w:rsidRPr="00F20945">
        <w:rPr>
          <w:spacing w:val="-4"/>
        </w:rPr>
        <w:t>2019–2023</w:t>
      </w:r>
      <w:r w:rsidRPr="00F20945">
        <w:rPr>
          <w:spacing w:val="-20"/>
        </w:rPr>
        <w:t xml:space="preserve"> </w:t>
      </w:r>
      <w:r w:rsidRPr="00F20945">
        <w:rPr>
          <w:spacing w:val="-3"/>
        </w:rPr>
        <w:t>(the</w:t>
      </w:r>
      <w:r w:rsidRPr="00F20945">
        <w:rPr>
          <w:spacing w:val="-20"/>
        </w:rPr>
        <w:t xml:space="preserve"> </w:t>
      </w:r>
      <w:r w:rsidRPr="00F20945">
        <w:rPr>
          <w:spacing w:val="-4"/>
        </w:rPr>
        <w:t xml:space="preserve">Strategy) </w:t>
      </w:r>
      <w:r w:rsidR="00EF18C3" w:rsidRPr="00F20945">
        <w:rPr>
          <w:spacing w:val="-4"/>
        </w:rPr>
        <w:t>provides a framework that will strengthen prevention, intervention, restoration and rehabilitation, including a focus on engaging families and communities</w:t>
      </w:r>
      <w:r w:rsidRPr="00F20945">
        <w:rPr>
          <w:spacing w:val="-3"/>
        </w:rPr>
        <w:t>.</w:t>
      </w:r>
    </w:p>
    <w:p w14:paraId="009FB215" w14:textId="77777777" w:rsidR="00F41F64" w:rsidRPr="00F20945" w:rsidRDefault="00F41F64" w:rsidP="00F20945">
      <w:pPr>
        <w:pStyle w:val="ListParagraph"/>
        <w:numPr>
          <w:ilvl w:val="0"/>
          <w:numId w:val="1"/>
        </w:numPr>
        <w:tabs>
          <w:tab w:val="left" w:pos="426"/>
        </w:tabs>
        <w:spacing w:before="240"/>
        <w:ind w:left="426" w:right="3" w:hanging="426"/>
        <w:jc w:val="both"/>
      </w:pPr>
      <w:r w:rsidRPr="00F20945">
        <w:t>Community consultation occurred to inform the Strategy. Consultation mechanisms included face-to-face discussions, workshops, community and expert forums, online surveys and polls submissions.</w:t>
      </w:r>
    </w:p>
    <w:p w14:paraId="097F8535" w14:textId="77777777" w:rsidR="00435ECA" w:rsidRPr="00F20945" w:rsidRDefault="00AF5C6A" w:rsidP="00F20945">
      <w:pPr>
        <w:pStyle w:val="ListParagraph"/>
        <w:numPr>
          <w:ilvl w:val="0"/>
          <w:numId w:val="1"/>
        </w:numPr>
        <w:tabs>
          <w:tab w:val="left" w:pos="426"/>
        </w:tabs>
        <w:spacing w:before="240"/>
        <w:ind w:left="426" w:right="3" w:hanging="426"/>
        <w:jc w:val="both"/>
      </w:pPr>
      <w:r w:rsidRPr="00F20945">
        <w:rPr>
          <w:spacing w:val="-3"/>
        </w:rPr>
        <w:t xml:space="preserve">The </w:t>
      </w:r>
      <w:r w:rsidRPr="00F20945">
        <w:rPr>
          <w:spacing w:val="-4"/>
        </w:rPr>
        <w:t xml:space="preserve">Strategy commits </w:t>
      </w:r>
      <w:r w:rsidRPr="00F20945">
        <w:rPr>
          <w:spacing w:val="-3"/>
        </w:rPr>
        <w:t xml:space="preserve">the </w:t>
      </w:r>
      <w:r w:rsidRPr="00F20945">
        <w:rPr>
          <w:spacing w:val="-4"/>
        </w:rPr>
        <w:t xml:space="preserve">government </w:t>
      </w:r>
      <w:r w:rsidRPr="00F20945">
        <w:t xml:space="preserve">to </w:t>
      </w:r>
      <w:r w:rsidRPr="00F20945">
        <w:rPr>
          <w:spacing w:val="-3"/>
        </w:rPr>
        <w:t xml:space="preserve">reduce </w:t>
      </w:r>
      <w:r w:rsidRPr="00F20945">
        <w:rPr>
          <w:spacing w:val="-4"/>
        </w:rPr>
        <w:t xml:space="preserve">offending, reoffending, </w:t>
      </w:r>
      <w:r w:rsidRPr="00F20945">
        <w:rPr>
          <w:spacing w:val="-3"/>
        </w:rPr>
        <w:t xml:space="preserve">remand </w:t>
      </w:r>
      <w:r w:rsidRPr="00F20945">
        <w:rPr>
          <w:spacing w:val="-4"/>
        </w:rPr>
        <w:t xml:space="preserve">and detention </w:t>
      </w:r>
      <w:r w:rsidRPr="00F20945">
        <w:t xml:space="preserve">of </w:t>
      </w:r>
      <w:r w:rsidRPr="00F20945">
        <w:rPr>
          <w:spacing w:val="-3"/>
        </w:rPr>
        <w:t xml:space="preserve">young people and </w:t>
      </w:r>
      <w:r w:rsidRPr="00F20945">
        <w:rPr>
          <w:spacing w:val="-4"/>
        </w:rPr>
        <w:t xml:space="preserve">over-representation </w:t>
      </w:r>
      <w:r w:rsidRPr="00F20945">
        <w:t xml:space="preserve">of </w:t>
      </w:r>
      <w:r w:rsidRPr="00F20945">
        <w:rPr>
          <w:spacing w:val="-4"/>
        </w:rPr>
        <w:t xml:space="preserve">Aboriginal </w:t>
      </w:r>
      <w:r w:rsidRPr="00F20945">
        <w:rPr>
          <w:spacing w:val="-3"/>
        </w:rPr>
        <w:t xml:space="preserve">and Torres Strait Islander young people </w:t>
      </w:r>
      <w:r w:rsidRPr="00F20945">
        <w:t xml:space="preserve">by </w:t>
      </w:r>
      <w:r w:rsidRPr="00F20945">
        <w:rPr>
          <w:spacing w:val="-3"/>
        </w:rPr>
        <w:t xml:space="preserve">working </w:t>
      </w:r>
      <w:r w:rsidRPr="00F20945">
        <w:rPr>
          <w:spacing w:val="-4"/>
        </w:rPr>
        <w:t xml:space="preserve">together </w:t>
      </w:r>
      <w:r w:rsidRPr="00F20945">
        <w:rPr>
          <w:spacing w:val="-3"/>
        </w:rPr>
        <w:t xml:space="preserve">with the Queensland community </w:t>
      </w:r>
      <w:r w:rsidRPr="00F20945">
        <w:t xml:space="preserve">to </w:t>
      </w:r>
      <w:r w:rsidRPr="00F20945">
        <w:rPr>
          <w:spacing w:val="-3"/>
        </w:rPr>
        <w:t xml:space="preserve">change the stories </w:t>
      </w:r>
      <w:r w:rsidRPr="00F20945">
        <w:t xml:space="preserve">of </w:t>
      </w:r>
      <w:r w:rsidRPr="00F20945">
        <w:rPr>
          <w:spacing w:val="-4"/>
        </w:rPr>
        <w:t>vulnerable</w:t>
      </w:r>
      <w:r w:rsidRPr="00F20945">
        <w:rPr>
          <w:spacing w:val="-10"/>
        </w:rPr>
        <w:t xml:space="preserve"> </w:t>
      </w:r>
      <w:r w:rsidRPr="00F20945">
        <w:rPr>
          <w:spacing w:val="-3"/>
        </w:rPr>
        <w:t>children</w:t>
      </w:r>
      <w:r w:rsidRPr="00F20945">
        <w:rPr>
          <w:spacing w:val="-9"/>
        </w:rPr>
        <w:t xml:space="preserve"> </w:t>
      </w:r>
      <w:r w:rsidRPr="00F20945">
        <w:rPr>
          <w:spacing w:val="-3"/>
        </w:rPr>
        <w:t>and</w:t>
      </w:r>
      <w:r w:rsidRPr="00F20945">
        <w:rPr>
          <w:spacing w:val="-7"/>
        </w:rPr>
        <w:t xml:space="preserve"> </w:t>
      </w:r>
      <w:r w:rsidRPr="00F20945">
        <w:rPr>
          <w:spacing w:val="-3"/>
        </w:rPr>
        <w:t>young</w:t>
      </w:r>
      <w:r w:rsidRPr="00F20945">
        <w:rPr>
          <w:spacing w:val="-9"/>
        </w:rPr>
        <w:t xml:space="preserve"> </w:t>
      </w:r>
      <w:r w:rsidRPr="00F20945">
        <w:rPr>
          <w:spacing w:val="-3"/>
        </w:rPr>
        <w:t>people,</w:t>
      </w:r>
      <w:r w:rsidRPr="00F20945">
        <w:rPr>
          <w:spacing w:val="-10"/>
        </w:rPr>
        <w:t xml:space="preserve"> </w:t>
      </w:r>
      <w:r w:rsidRPr="00F20945">
        <w:t>to</w:t>
      </w:r>
      <w:r w:rsidRPr="00F20945">
        <w:rPr>
          <w:spacing w:val="-10"/>
        </w:rPr>
        <w:t xml:space="preserve"> </w:t>
      </w:r>
      <w:r w:rsidRPr="00F20945">
        <w:rPr>
          <w:spacing w:val="-3"/>
        </w:rPr>
        <w:t>steer</w:t>
      </w:r>
      <w:r w:rsidRPr="00F20945">
        <w:rPr>
          <w:spacing w:val="-8"/>
        </w:rPr>
        <w:t xml:space="preserve"> </w:t>
      </w:r>
      <w:r w:rsidRPr="00F20945">
        <w:rPr>
          <w:spacing w:val="-3"/>
        </w:rPr>
        <w:t>them</w:t>
      </w:r>
      <w:r w:rsidRPr="00F20945">
        <w:rPr>
          <w:spacing w:val="-9"/>
        </w:rPr>
        <w:t xml:space="preserve"> </w:t>
      </w:r>
      <w:r w:rsidRPr="00F20945">
        <w:rPr>
          <w:spacing w:val="-3"/>
        </w:rPr>
        <w:t>away</w:t>
      </w:r>
      <w:r w:rsidRPr="00F20945">
        <w:rPr>
          <w:spacing w:val="-10"/>
        </w:rPr>
        <w:t xml:space="preserve"> </w:t>
      </w:r>
      <w:r w:rsidRPr="00F20945">
        <w:rPr>
          <w:spacing w:val="-3"/>
        </w:rPr>
        <w:t>from</w:t>
      </w:r>
      <w:r w:rsidRPr="00F20945">
        <w:rPr>
          <w:spacing w:val="-9"/>
        </w:rPr>
        <w:t xml:space="preserve"> </w:t>
      </w:r>
      <w:r w:rsidRPr="00F20945">
        <w:rPr>
          <w:spacing w:val="-4"/>
        </w:rPr>
        <w:t>offending</w:t>
      </w:r>
      <w:r w:rsidRPr="00F20945">
        <w:rPr>
          <w:spacing w:val="-9"/>
        </w:rPr>
        <w:t xml:space="preserve"> </w:t>
      </w:r>
      <w:r w:rsidRPr="00F20945">
        <w:t>to</w:t>
      </w:r>
      <w:r w:rsidRPr="00F20945">
        <w:rPr>
          <w:spacing w:val="-7"/>
        </w:rPr>
        <w:t xml:space="preserve"> </w:t>
      </w:r>
      <w:r w:rsidRPr="00F20945">
        <w:t>a</w:t>
      </w:r>
      <w:r w:rsidRPr="00F20945">
        <w:rPr>
          <w:spacing w:val="-10"/>
        </w:rPr>
        <w:t xml:space="preserve"> </w:t>
      </w:r>
      <w:r w:rsidRPr="00F20945">
        <w:rPr>
          <w:spacing w:val="-4"/>
        </w:rPr>
        <w:t>positive</w:t>
      </w:r>
      <w:r w:rsidRPr="00F20945">
        <w:rPr>
          <w:spacing w:val="-9"/>
        </w:rPr>
        <w:t xml:space="preserve"> </w:t>
      </w:r>
      <w:r w:rsidRPr="00F20945">
        <w:rPr>
          <w:spacing w:val="-3"/>
        </w:rPr>
        <w:t>future.</w:t>
      </w:r>
    </w:p>
    <w:p w14:paraId="7C25F0DB" w14:textId="77777777" w:rsidR="00435ECA" w:rsidRPr="00F20945" w:rsidRDefault="00AF5C6A" w:rsidP="00F20945">
      <w:pPr>
        <w:pStyle w:val="ListParagraph"/>
        <w:numPr>
          <w:ilvl w:val="0"/>
          <w:numId w:val="1"/>
        </w:numPr>
        <w:tabs>
          <w:tab w:val="left" w:pos="426"/>
        </w:tabs>
        <w:spacing w:before="240"/>
        <w:ind w:left="426" w:right="3" w:hanging="426"/>
        <w:jc w:val="both"/>
      </w:pPr>
      <w:r w:rsidRPr="00F20945">
        <w:rPr>
          <w:spacing w:val="-3"/>
        </w:rPr>
        <w:t xml:space="preserve">The focus areas </w:t>
      </w:r>
      <w:r w:rsidRPr="00F20945">
        <w:rPr>
          <w:spacing w:val="-4"/>
        </w:rPr>
        <w:t xml:space="preserve">identified </w:t>
      </w:r>
      <w:r w:rsidRPr="00F20945">
        <w:t xml:space="preserve">in </w:t>
      </w:r>
      <w:r w:rsidRPr="00F20945">
        <w:rPr>
          <w:spacing w:val="-3"/>
        </w:rPr>
        <w:t xml:space="preserve">the </w:t>
      </w:r>
      <w:r w:rsidRPr="00F20945">
        <w:rPr>
          <w:spacing w:val="-4"/>
        </w:rPr>
        <w:t>Strategy</w:t>
      </w:r>
      <w:r w:rsidRPr="00F20945">
        <w:rPr>
          <w:spacing w:val="-18"/>
        </w:rPr>
        <w:t xml:space="preserve"> </w:t>
      </w:r>
      <w:r w:rsidR="006F5190" w:rsidRPr="00F20945">
        <w:rPr>
          <w:spacing w:val="-4"/>
        </w:rPr>
        <w:t>are</w:t>
      </w:r>
      <w:r w:rsidRPr="00F20945">
        <w:rPr>
          <w:spacing w:val="-4"/>
        </w:rPr>
        <w:t>:</w:t>
      </w:r>
    </w:p>
    <w:p w14:paraId="56960C83" w14:textId="77777777" w:rsidR="00435ECA" w:rsidRPr="00F20945" w:rsidRDefault="00871F54" w:rsidP="00F20945">
      <w:pPr>
        <w:pStyle w:val="ListParagraph"/>
        <w:numPr>
          <w:ilvl w:val="0"/>
          <w:numId w:val="2"/>
        </w:numPr>
        <w:tabs>
          <w:tab w:val="left" w:pos="567"/>
          <w:tab w:val="left" w:pos="851"/>
        </w:tabs>
        <w:spacing w:before="60" w:line="269" w:lineRule="exact"/>
        <w:ind w:left="426" w:right="3" w:firstLine="141"/>
        <w:jc w:val="both"/>
      </w:pPr>
      <w:r w:rsidRPr="00F20945">
        <w:rPr>
          <w:spacing w:val="-4"/>
        </w:rPr>
        <w:t>i</w:t>
      </w:r>
      <w:r w:rsidR="00AF5C6A" w:rsidRPr="00F20945">
        <w:rPr>
          <w:spacing w:val="-4"/>
        </w:rPr>
        <w:t>ntervene</w:t>
      </w:r>
      <w:r w:rsidR="00AF5C6A" w:rsidRPr="00F20945">
        <w:rPr>
          <w:spacing w:val="-2"/>
        </w:rPr>
        <w:t xml:space="preserve"> </w:t>
      </w:r>
      <w:r w:rsidR="00AF5C6A" w:rsidRPr="00F20945">
        <w:rPr>
          <w:spacing w:val="-3"/>
        </w:rPr>
        <w:t>early</w:t>
      </w:r>
    </w:p>
    <w:p w14:paraId="556AE511" w14:textId="77777777" w:rsidR="00435ECA" w:rsidRPr="00F20945" w:rsidRDefault="00871F54" w:rsidP="00F20945">
      <w:pPr>
        <w:pStyle w:val="ListParagraph"/>
        <w:numPr>
          <w:ilvl w:val="0"/>
          <w:numId w:val="2"/>
        </w:numPr>
        <w:tabs>
          <w:tab w:val="left" w:pos="567"/>
          <w:tab w:val="left" w:pos="851"/>
        </w:tabs>
        <w:spacing w:before="60" w:line="269" w:lineRule="exact"/>
        <w:ind w:left="426" w:right="3" w:firstLine="141"/>
        <w:jc w:val="both"/>
      </w:pPr>
      <w:r w:rsidRPr="00F20945">
        <w:rPr>
          <w:spacing w:val="-3"/>
        </w:rPr>
        <w:t>k</w:t>
      </w:r>
      <w:r w:rsidR="00AF5C6A" w:rsidRPr="00F20945">
        <w:rPr>
          <w:spacing w:val="-3"/>
        </w:rPr>
        <w:t xml:space="preserve">eep children out </w:t>
      </w:r>
      <w:r w:rsidR="00AF5C6A" w:rsidRPr="00F20945">
        <w:t>of</w:t>
      </w:r>
      <w:r w:rsidR="00AF5C6A" w:rsidRPr="00F20945">
        <w:rPr>
          <w:spacing w:val="-20"/>
        </w:rPr>
        <w:t xml:space="preserve"> </w:t>
      </w:r>
      <w:r w:rsidR="00AF5C6A" w:rsidRPr="00F20945">
        <w:t>court</w:t>
      </w:r>
    </w:p>
    <w:p w14:paraId="00E2911A" w14:textId="77777777" w:rsidR="00435ECA" w:rsidRPr="00F20945" w:rsidRDefault="00871F54" w:rsidP="00F20945">
      <w:pPr>
        <w:pStyle w:val="ListParagraph"/>
        <w:numPr>
          <w:ilvl w:val="0"/>
          <w:numId w:val="2"/>
        </w:numPr>
        <w:tabs>
          <w:tab w:val="left" w:pos="567"/>
          <w:tab w:val="left" w:pos="851"/>
        </w:tabs>
        <w:spacing w:before="60" w:line="269" w:lineRule="exact"/>
        <w:ind w:left="426" w:right="3" w:firstLine="141"/>
        <w:jc w:val="both"/>
      </w:pPr>
      <w:r w:rsidRPr="00F20945">
        <w:rPr>
          <w:spacing w:val="-3"/>
        </w:rPr>
        <w:t>k</w:t>
      </w:r>
      <w:r w:rsidR="00AF5C6A" w:rsidRPr="00F20945">
        <w:rPr>
          <w:spacing w:val="-3"/>
        </w:rPr>
        <w:t xml:space="preserve">eep children out </w:t>
      </w:r>
      <w:r w:rsidR="00AF5C6A" w:rsidRPr="00F20945">
        <w:t>of</w:t>
      </w:r>
      <w:r w:rsidR="00AF5C6A" w:rsidRPr="00F20945">
        <w:rPr>
          <w:spacing w:val="-16"/>
        </w:rPr>
        <w:t xml:space="preserve"> </w:t>
      </w:r>
      <w:r w:rsidR="00AF5C6A" w:rsidRPr="00F20945">
        <w:t>custody</w:t>
      </w:r>
    </w:p>
    <w:p w14:paraId="0EE53058" w14:textId="77777777" w:rsidR="00435ECA" w:rsidRPr="00F20945" w:rsidRDefault="00871F54" w:rsidP="00F20945">
      <w:pPr>
        <w:pStyle w:val="ListParagraph"/>
        <w:numPr>
          <w:ilvl w:val="0"/>
          <w:numId w:val="2"/>
        </w:numPr>
        <w:tabs>
          <w:tab w:val="left" w:pos="567"/>
          <w:tab w:val="left" w:pos="851"/>
        </w:tabs>
        <w:spacing w:before="60" w:line="269" w:lineRule="exact"/>
        <w:ind w:left="426" w:right="3" w:firstLine="141"/>
        <w:jc w:val="both"/>
        <w:rPr>
          <w:sz w:val="24"/>
        </w:rPr>
      </w:pPr>
      <w:r w:rsidRPr="00F20945">
        <w:rPr>
          <w:spacing w:val="-3"/>
        </w:rPr>
        <w:t>r</w:t>
      </w:r>
      <w:r w:rsidR="00AF5C6A" w:rsidRPr="00F20945">
        <w:rPr>
          <w:spacing w:val="-3"/>
        </w:rPr>
        <w:t>educe</w:t>
      </w:r>
      <w:r w:rsidR="00AF5C6A" w:rsidRPr="00F20945">
        <w:rPr>
          <w:spacing w:val="-4"/>
        </w:rPr>
        <w:t xml:space="preserve"> </w:t>
      </w:r>
      <w:r w:rsidR="00AF5C6A" w:rsidRPr="00F20945">
        <w:t>reoffending</w:t>
      </w:r>
      <w:r w:rsidR="00AF5C6A" w:rsidRPr="00F20945">
        <w:rPr>
          <w:spacing w:val="-4"/>
        </w:rPr>
        <w:t>.</w:t>
      </w:r>
    </w:p>
    <w:p w14:paraId="097C65A8" w14:textId="77777777" w:rsidR="008D152F" w:rsidRPr="00F20945" w:rsidRDefault="00AF5C6A" w:rsidP="008D152F">
      <w:pPr>
        <w:pStyle w:val="ListParagraph"/>
        <w:numPr>
          <w:ilvl w:val="0"/>
          <w:numId w:val="1"/>
        </w:numPr>
        <w:tabs>
          <w:tab w:val="left" w:pos="426"/>
        </w:tabs>
        <w:spacing w:before="240"/>
        <w:ind w:left="426" w:right="3" w:hanging="426"/>
        <w:jc w:val="both"/>
      </w:pPr>
      <w:r w:rsidRPr="00F20945">
        <w:t>An</w:t>
      </w:r>
      <w:r w:rsidRPr="00F20945">
        <w:rPr>
          <w:spacing w:val="-7"/>
        </w:rPr>
        <w:t xml:space="preserve"> </w:t>
      </w:r>
      <w:r w:rsidRPr="00F20945">
        <w:rPr>
          <w:spacing w:val="-3"/>
        </w:rPr>
        <w:t>Action</w:t>
      </w:r>
      <w:r w:rsidRPr="00F20945">
        <w:rPr>
          <w:spacing w:val="-7"/>
        </w:rPr>
        <w:t xml:space="preserve"> </w:t>
      </w:r>
      <w:r w:rsidRPr="00F20945">
        <w:rPr>
          <w:spacing w:val="-3"/>
        </w:rPr>
        <w:t>Plan</w:t>
      </w:r>
      <w:r w:rsidRPr="00F20945">
        <w:rPr>
          <w:spacing w:val="-7"/>
        </w:rPr>
        <w:t xml:space="preserve"> </w:t>
      </w:r>
      <w:r w:rsidRPr="00F20945">
        <w:rPr>
          <w:spacing w:val="-3"/>
        </w:rPr>
        <w:t>will</w:t>
      </w:r>
      <w:r w:rsidRPr="00F20945">
        <w:rPr>
          <w:spacing w:val="-7"/>
        </w:rPr>
        <w:t xml:space="preserve"> </w:t>
      </w:r>
      <w:r w:rsidRPr="00F20945">
        <w:t>be</w:t>
      </w:r>
      <w:r w:rsidRPr="00F20945">
        <w:rPr>
          <w:spacing w:val="-7"/>
        </w:rPr>
        <w:t xml:space="preserve"> </w:t>
      </w:r>
      <w:r w:rsidRPr="00F20945">
        <w:rPr>
          <w:spacing w:val="-4"/>
        </w:rPr>
        <w:t>developed</w:t>
      </w:r>
      <w:r w:rsidRPr="00F20945">
        <w:rPr>
          <w:spacing w:val="-7"/>
        </w:rPr>
        <w:t xml:space="preserve"> </w:t>
      </w:r>
      <w:r w:rsidRPr="00F20945">
        <w:t>to</w:t>
      </w:r>
      <w:r w:rsidRPr="00F20945">
        <w:rPr>
          <w:spacing w:val="-7"/>
        </w:rPr>
        <w:t xml:space="preserve"> </w:t>
      </w:r>
      <w:r w:rsidRPr="00F20945">
        <w:rPr>
          <w:spacing w:val="-3"/>
        </w:rPr>
        <w:t>put</w:t>
      </w:r>
      <w:r w:rsidRPr="00F20945">
        <w:rPr>
          <w:spacing w:val="-7"/>
        </w:rPr>
        <w:t xml:space="preserve"> </w:t>
      </w:r>
      <w:r w:rsidRPr="00F20945">
        <w:rPr>
          <w:spacing w:val="-3"/>
        </w:rPr>
        <w:t>the</w:t>
      </w:r>
      <w:r w:rsidRPr="00F20945">
        <w:rPr>
          <w:spacing w:val="-7"/>
        </w:rPr>
        <w:t xml:space="preserve"> </w:t>
      </w:r>
      <w:r w:rsidRPr="00F20945">
        <w:rPr>
          <w:spacing w:val="-3"/>
        </w:rPr>
        <w:t>Strategy</w:t>
      </w:r>
      <w:r w:rsidRPr="00F20945">
        <w:rPr>
          <w:spacing w:val="-7"/>
        </w:rPr>
        <w:t xml:space="preserve"> </w:t>
      </w:r>
      <w:r w:rsidRPr="00F20945">
        <w:rPr>
          <w:spacing w:val="-3"/>
        </w:rPr>
        <w:t>into</w:t>
      </w:r>
      <w:r w:rsidRPr="00F20945">
        <w:rPr>
          <w:spacing w:val="-7"/>
        </w:rPr>
        <w:t xml:space="preserve"> </w:t>
      </w:r>
      <w:r w:rsidRPr="00F20945">
        <w:rPr>
          <w:spacing w:val="-3"/>
        </w:rPr>
        <w:t>action.</w:t>
      </w:r>
      <w:r w:rsidR="00863A1C" w:rsidRPr="00F20945">
        <w:rPr>
          <w:spacing w:val="-3"/>
        </w:rPr>
        <w:t xml:space="preserve"> </w:t>
      </w:r>
    </w:p>
    <w:p w14:paraId="04549A2A" w14:textId="77777777" w:rsidR="00BC459A" w:rsidRPr="00F20945" w:rsidRDefault="00BC459A" w:rsidP="008D152F">
      <w:pPr>
        <w:pStyle w:val="ListParagraph"/>
        <w:numPr>
          <w:ilvl w:val="0"/>
          <w:numId w:val="1"/>
        </w:numPr>
        <w:tabs>
          <w:tab w:val="left" w:pos="426"/>
        </w:tabs>
        <w:spacing w:before="240"/>
        <w:ind w:left="426" w:right="3" w:hanging="426"/>
        <w:jc w:val="both"/>
      </w:pPr>
      <w:r w:rsidRPr="00F20945">
        <w:rPr>
          <w:u w:val="single"/>
        </w:rPr>
        <w:t>Cabinet approved</w:t>
      </w:r>
      <w:r w:rsidRPr="00F20945">
        <w:t xml:space="preserve"> the Working Together, Changing the Story – Youth Justice Strategy 2019-2023 and its public release.</w:t>
      </w:r>
    </w:p>
    <w:p w14:paraId="3CAAFAF6" w14:textId="77777777" w:rsidR="00435ECA" w:rsidRPr="00F20945" w:rsidRDefault="00AF5C6A" w:rsidP="008D152F">
      <w:pPr>
        <w:pStyle w:val="ListParagraph"/>
        <w:numPr>
          <w:ilvl w:val="0"/>
          <w:numId w:val="1"/>
        </w:numPr>
        <w:tabs>
          <w:tab w:val="left" w:pos="426"/>
        </w:tabs>
        <w:spacing w:before="240"/>
        <w:ind w:left="426" w:right="3" w:hanging="426"/>
        <w:jc w:val="both"/>
      </w:pPr>
      <w:r w:rsidRPr="00F20945">
        <w:rPr>
          <w:spacing w:val="-4"/>
          <w:u w:val="single"/>
        </w:rPr>
        <w:t xml:space="preserve">Cabinet </w:t>
      </w:r>
      <w:r w:rsidR="00BC459A" w:rsidRPr="00F20945">
        <w:rPr>
          <w:spacing w:val="-3"/>
          <w:u w:val="single"/>
        </w:rPr>
        <w:t>approved</w:t>
      </w:r>
      <w:r w:rsidR="00BC459A" w:rsidRPr="00F20945">
        <w:rPr>
          <w:spacing w:val="-3"/>
        </w:rPr>
        <w:t xml:space="preserve"> the</w:t>
      </w:r>
      <w:r w:rsidRPr="00F20945">
        <w:t xml:space="preserve"> </w:t>
      </w:r>
      <w:r w:rsidRPr="00F20945">
        <w:rPr>
          <w:spacing w:val="-4"/>
        </w:rPr>
        <w:t xml:space="preserve">Government </w:t>
      </w:r>
      <w:r w:rsidRPr="00F20945">
        <w:rPr>
          <w:spacing w:val="-3"/>
        </w:rPr>
        <w:t xml:space="preserve">response </w:t>
      </w:r>
      <w:r w:rsidRPr="00F20945">
        <w:t xml:space="preserve">to </w:t>
      </w:r>
      <w:r w:rsidRPr="00F20945">
        <w:rPr>
          <w:spacing w:val="-3"/>
        </w:rPr>
        <w:t xml:space="preserve">the Report </w:t>
      </w:r>
      <w:r w:rsidRPr="00F20945">
        <w:t xml:space="preserve">on </w:t>
      </w:r>
      <w:r w:rsidRPr="00F20945">
        <w:rPr>
          <w:spacing w:val="-3"/>
        </w:rPr>
        <w:t xml:space="preserve">Youth Justice </w:t>
      </w:r>
      <w:r w:rsidR="00BC459A" w:rsidRPr="00F20945">
        <w:t>and its public release</w:t>
      </w:r>
      <w:r w:rsidRPr="00F20945">
        <w:rPr>
          <w:spacing w:val="-4"/>
        </w:rPr>
        <w:t>.</w:t>
      </w:r>
    </w:p>
    <w:p w14:paraId="066A8C52" w14:textId="77777777" w:rsidR="00435ECA" w:rsidRPr="00F20945" w:rsidRDefault="00AF5C6A" w:rsidP="008D152F">
      <w:pPr>
        <w:pStyle w:val="ListParagraph"/>
        <w:numPr>
          <w:ilvl w:val="0"/>
          <w:numId w:val="1"/>
        </w:numPr>
        <w:tabs>
          <w:tab w:val="left" w:pos="426"/>
        </w:tabs>
        <w:spacing w:before="240"/>
        <w:ind w:left="426" w:right="3" w:hanging="426"/>
        <w:jc w:val="both"/>
      </w:pPr>
      <w:r w:rsidRPr="00F20945">
        <w:rPr>
          <w:spacing w:val="-4"/>
          <w:u w:val="single"/>
        </w:rPr>
        <w:t xml:space="preserve">Cabinet </w:t>
      </w:r>
      <w:r w:rsidR="00BC459A" w:rsidRPr="00F20945">
        <w:rPr>
          <w:spacing w:val="-3"/>
          <w:u w:val="single"/>
        </w:rPr>
        <w:t>approved</w:t>
      </w:r>
      <w:r w:rsidR="00BC459A" w:rsidRPr="00F20945">
        <w:rPr>
          <w:spacing w:val="-3"/>
        </w:rPr>
        <w:t xml:space="preserve"> </w:t>
      </w:r>
      <w:r w:rsidRPr="00F20945">
        <w:rPr>
          <w:spacing w:val="-3"/>
        </w:rPr>
        <w:t xml:space="preserve">the </w:t>
      </w:r>
      <w:r w:rsidRPr="00F20945">
        <w:rPr>
          <w:spacing w:val="-4"/>
        </w:rPr>
        <w:t xml:space="preserve">consultation </w:t>
      </w:r>
      <w:r w:rsidR="00BC459A" w:rsidRPr="00F20945">
        <w:rPr>
          <w:spacing w:val="-4"/>
        </w:rPr>
        <w:t>summary report and its public release</w:t>
      </w:r>
      <w:r w:rsidRPr="00F20945">
        <w:rPr>
          <w:spacing w:val="-4"/>
        </w:rPr>
        <w:t>.</w:t>
      </w:r>
    </w:p>
    <w:p w14:paraId="4095D299" w14:textId="77777777" w:rsidR="00435ECA" w:rsidRPr="00F20945" w:rsidRDefault="00AF5C6A" w:rsidP="00F20945">
      <w:pPr>
        <w:pStyle w:val="ListParagraph"/>
        <w:numPr>
          <w:ilvl w:val="0"/>
          <w:numId w:val="1"/>
        </w:numPr>
        <w:tabs>
          <w:tab w:val="left" w:pos="426"/>
        </w:tabs>
        <w:spacing w:before="360"/>
        <w:ind w:left="426" w:right="3" w:hanging="426"/>
        <w:jc w:val="both"/>
        <w:rPr>
          <w:i/>
        </w:rPr>
      </w:pPr>
      <w:r w:rsidRPr="00F20945">
        <w:rPr>
          <w:i/>
          <w:u w:val="single"/>
        </w:rPr>
        <w:t>Attachments</w:t>
      </w:r>
    </w:p>
    <w:p w14:paraId="4EBD02E2" w14:textId="46F97132" w:rsidR="003A4AB3" w:rsidRPr="00F20945" w:rsidRDefault="004C57F9" w:rsidP="00E20510">
      <w:pPr>
        <w:pStyle w:val="ListParagraph"/>
        <w:numPr>
          <w:ilvl w:val="0"/>
          <w:numId w:val="2"/>
        </w:numPr>
        <w:tabs>
          <w:tab w:val="left" w:pos="567"/>
          <w:tab w:val="left" w:pos="851"/>
        </w:tabs>
        <w:spacing w:before="120" w:line="269" w:lineRule="exact"/>
        <w:ind w:left="426" w:right="3" w:firstLine="141"/>
        <w:jc w:val="both"/>
        <w:rPr>
          <w:sz w:val="23"/>
        </w:rPr>
      </w:pPr>
      <w:hyperlink r:id="rId7" w:history="1">
        <w:r w:rsidR="00AF5C6A" w:rsidRPr="00E20510">
          <w:rPr>
            <w:rStyle w:val="Hyperlink"/>
            <w:spacing w:val="-4"/>
          </w:rPr>
          <w:t xml:space="preserve">Working </w:t>
        </w:r>
        <w:r w:rsidR="00AF5C6A" w:rsidRPr="00E20510">
          <w:rPr>
            <w:rStyle w:val="Hyperlink"/>
          </w:rPr>
          <w:t>Together</w:t>
        </w:r>
        <w:r w:rsidR="00AF5C6A" w:rsidRPr="00E20510">
          <w:rPr>
            <w:rStyle w:val="Hyperlink"/>
            <w:spacing w:val="-4"/>
          </w:rPr>
          <w:t xml:space="preserve">, Changing </w:t>
        </w:r>
        <w:r w:rsidR="00AF5C6A" w:rsidRPr="00E20510">
          <w:rPr>
            <w:rStyle w:val="Hyperlink"/>
            <w:spacing w:val="-3"/>
          </w:rPr>
          <w:t xml:space="preserve">the Story </w:t>
        </w:r>
        <w:r w:rsidR="00AF5C6A" w:rsidRPr="00E20510">
          <w:rPr>
            <w:rStyle w:val="Hyperlink"/>
          </w:rPr>
          <w:t xml:space="preserve">- </w:t>
        </w:r>
        <w:r w:rsidR="00AF5C6A" w:rsidRPr="00E20510">
          <w:rPr>
            <w:rStyle w:val="Hyperlink"/>
            <w:spacing w:val="-3"/>
          </w:rPr>
          <w:t xml:space="preserve">Youth </w:t>
        </w:r>
        <w:r w:rsidR="00AF5C6A" w:rsidRPr="00E20510">
          <w:rPr>
            <w:rStyle w:val="Hyperlink"/>
            <w:spacing w:val="-4"/>
          </w:rPr>
          <w:t>Justice Strategy</w:t>
        </w:r>
        <w:r w:rsidR="00AF5C6A" w:rsidRPr="00E20510">
          <w:rPr>
            <w:rStyle w:val="Hyperlink"/>
            <w:spacing w:val="-2"/>
          </w:rPr>
          <w:t xml:space="preserve"> </w:t>
        </w:r>
        <w:r w:rsidR="00AF5C6A" w:rsidRPr="00E20510">
          <w:rPr>
            <w:rStyle w:val="Hyperlink"/>
            <w:spacing w:val="-4"/>
          </w:rPr>
          <w:t>2019–2023</w:t>
        </w:r>
      </w:hyperlink>
    </w:p>
    <w:p w14:paraId="4694FB3B" w14:textId="12CF0BA4" w:rsidR="00E20510" w:rsidRPr="00F20945" w:rsidRDefault="004C57F9" w:rsidP="00E20510">
      <w:pPr>
        <w:pStyle w:val="ListParagraph"/>
        <w:numPr>
          <w:ilvl w:val="0"/>
          <w:numId w:val="2"/>
        </w:numPr>
        <w:tabs>
          <w:tab w:val="left" w:pos="567"/>
          <w:tab w:val="left" w:pos="851"/>
        </w:tabs>
        <w:spacing w:before="120" w:line="269" w:lineRule="exact"/>
        <w:ind w:left="426" w:right="3" w:firstLine="141"/>
        <w:jc w:val="both"/>
        <w:rPr>
          <w:sz w:val="23"/>
        </w:rPr>
      </w:pPr>
      <w:hyperlink r:id="rId8" w:history="1">
        <w:r w:rsidR="00E20510" w:rsidRPr="00E20510">
          <w:rPr>
            <w:rStyle w:val="Hyperlink"/>
            <w:spacing w:val="-4"/>
          </w:rPr>
          <w:t>Government response to the Report on Youth Justice</w:t>
        </w:r>
      </w:hyperlink>
    </w:p>
    <w:p w14:paraId="7B4DDA42" w14:textId="46E7D87A" w:rsidR="00E20510" w:rsidRPr="00E20510" w:rsidRDefault="004C57F9" w:rsidP="00E20510">
      <w:pPr>
        <w:pStyle w:val="ListParagraph"/>
        <w:numPr>
          <w:ilvl w:val="0"/>
          <w:numId w:val="2"/>
        </w:numPr>
        <w:tabs>
          <w:tab w:val="left" w:pos="567"/>
          <w:tab w:val="left" w:pos="851"/>
        </w:tabs>
        <w:spacing w:before="120" w:line="269" w:lineRule="exact"/>
        <w:ind w:left="426" w:right="3" w:firstLine="141"/>
        <w:jc w:val="both"/>
        <w:rPr>
          <w:sz w:val="23"/>
        </w:rPr>
      </w:pPr>
      <w:hyperlink r:id="rId9" w:history="1">
        <w:r w:rsidR="00AF5C6A" w:rsidRPr="00E20510">
          <w:rPr>
            <w:rStyle w:val="Hyperlink"/>
            <w:spacing w:val="-4"/>
          </w:rPr>
          <w:t xml:space="preserve">Consultation </w:t>
        </w:r>
        <w:r w:rsidR="00AF5C6A" w:rsidRPr="00E20510">
          <w:rPr>
            <w:rStyle w:val="Hyperlink"/>
          </w:rPr>
          <w:t>Summary</w:t>
        </w:r>
        <w:r w:rsidR="00AF5C6A" w:rsidRPr="00E20510">
          <w:rPr>
            <w:rStyle w:val="Hyperlink"/>
            <w:spacing w:val="2"/>
          </w:rPr>
          <w:t xml:space="preserve"> </w:t>
        </w:r>
        <w:r w:rsidR="00AF5C6A" w:rsidRPr="00E20510">
          <w:rPr>
            <w:rStyle w:val="Hyperlink"/>
            <w:spacing w:val="-4"/>
          </w:rPr>
          <w:t>Report</w:t>
        </w:r>
      </w:hyperlink>
    </w:p>
    <w:sectPr w:rsidR="00E20510" w:rsidRPr="00E20510" w:rsidSect="00F20945">
      <w:headerReference w:type="default" r:id="rId10"/>
      <w:pgSz w:w="11910" w:h="16840" w:code="9"/>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DF7B" w14:textId="77777777" w:rsidR="002E02AB" w:rsidRDefault="002E02AB" w:rsidP="003A4AB3">
      <w:r>
        <w:separator/>
      </w:r>
    </w:p>
  </w:endnote>
  <w:endnote w:type="continuationSeparator" w:id="0">
    <w:p w14:paraId="43BE108C" w14:textId="77777777" w:rsidR="002E02AB" w:rsidRDefault="002E02AB" w:rsidP="003A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A284" w14:textId="77777777" w:rsidR="002E02AB" w:rsidRDefault="002E02AB" w:rsidP="003A4AB3">
      <w:r>
        <w:separator/>
      </w:r>
    </w:p>
  </w:footnote>
  <w:footnote w:type="continuationSeparator" w:id="0">
    <w:p w14:paraId="0E44B166" w14:textId="77777777" w:rsidR="002E02AB" w:rsidRDefault="002E02AB" w:rsidP="003A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8AE5" w14:textId="77777777" w:rsidR="003A4AB3" w:rsidRPr="00937A4A" w:rsidRDefault="003A4AB3" w:rsidP="003A4AB3">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63BE5977" w14:textId="77777777" w:rsidR="003A4AB3" w:rsidRPr="00937A4A" w:rsidRDefault="003A4AB3" w:rsidP="003A4AB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187B281D" w14:textId="77777777" w:rsidR="003A4AB3" w:rsidRPr="00937A4A" w:rsidRDefault="003A4AB3" w:rsidP="003A4AB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December 2018</w:t>
    </w:r>
  </w:p>
  <w:p w14:paraId="47BE9A01" w14:textId="77777777" w:rsidR="003A4AB3" w:rsidRDefault="003A4AB3" w:rsidP="003A4AB3">
    <w:pPr>
      <w:pStyle w:val="Header"/>
      <w:spacing w:before="120"/>
      <w:rPr>
        <w:b/>
        <w:u w:val="single"/>
      </w:rPr>
    </w:pPr>
    <w:r>
      <w:rPr>
        <w:b/>
        <w:u w:val="single"/>
      </w:rPr>
      <w:t>Working Together, Changing the Story – Youth Justice Strategy 2019-2023</w:t>
    </w:r>
  </w:p>
  <w:p w14:paraId="7626FE6A" w14:textId="77777777" w:rsidR="003A4AB3" w:rsidRDefault="003A4AB3" w:rsidP="003A4AB3">
    <w:pPr>
      <w:pStyle w:val="Header"/>
      <w:spacing w:before="120"/>
      <w:rPr>
        <w:b/>
        <w:u w:val="single"/>
      </w:rPr>
    </w:pPr>
    <w:r>
      <w:rPr>
        <w:b/>
        <w:u w:val="single"/>
      </w:rPr>
      <w:t>Minister for Child Safety, Youth and Women and Minister for the Prevention of Domestic and Family Violence</w:t>
    </w:r>
  </w:p>
  <w:p w14:paraId="50FB117B" w14:textId="77777777" w:rsidR="003A4AB3" w:rsidRDefault="003A4AB3" w:rsidP="003A4AB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1F92"/>
    <w:multiLevelType w:val="hybridMultilevel"/>
    <w:tmpl w:val="9A32D4A6"/>
    <w:lvl w:ilvl="0" w:tplc="0C090001">
      <w:start w:val="1"/>
      <w:numFmt w:val="bullet"/>
      <w:lvlText w:val=""/>
      <w:lvlJc w:val="left"/>
      <w:pPr>
        <w:ind w:left="1932" w:hanging="360"/>
      </w:pPr>
      <w:rPr>
        <w:rFonts w:ascii="Symbol" w:hAnsi="Symbol"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1" w15:restartNumberingAfterBreak="0">
    <w:nsid w:val="45EC3607"/>
    <w:multiLevelType w:val="hybridMultilevel"/>
    <w:tmpl w:val="7D3C073E"/>
    <w:lvl w:ilvl="0" w:tplc="4514989C">
      <w:start w:val="1"/>
      <w:numFmt w:val="decimal"/>
      <w:lvlText w:val="%1."/>
      <w:lvlJc w:val="left"/>
      <w:pPr>
        <w:ind w:left="704" w:hanging="361"/>
      </w:pPr>
      <w:rPr>
        <w:rFonts w:ascii="Arial" w:eastAsia="Arial" w:hAnsi="Arial" w:cs="Arial" w:hint="default"/>
        <w:i w:val="0"/>
        <w:spacing w:val="-4"/>
        <w:w w:val="99"/>
        <w:sz w:val="22"/>
        <w:szCs w:val="22"/>
      </w:rPr>
    </w:lvl>
    <w:lvl w:ilvl="1" w:tplc="A6B03160">
      <w:numFmt w:val="bullet"/>
      <w:lvlText w:val=""/>
      <w:lvlJc w:val="left"/>
      <w:pPr>
        <w:ind w:left="1156" w:hanging="454"/>
      </w:pPr>
      <w:rPr>
        <w:rFonts w:hint="default"/>
        <w:w w:val="100"/>
      </w:rPr>
    </w:lvl>
    <w:lvl w:ilvl="2" w:tplc="9FA877A6">
      <w:numFmt w:val="bullet"/>
      <w:lvlText w:val="•"/>
      <w:lvlJc w:val="left"/>
      <w:pPr>
        <w:ind w:left="1160" w:hanging="454"/>
      </w:pPr>
      <w:rPr>
        <w:rFonts w:hint="default"/>
      </w:rPr>
    </w:lvl>
    <w:lvl w:ilvl="3" w:tplc="B1BAD87E">
      <w:numFmt w:val="bullet"/>
      <w:lvlText w:val="•"/>
      <w:lvlJc w:val="left"/>
      <w:pPr>
        <w:ind w:left="2233" w:hanging="454"/>
      </w:pPr>
      <w:rPr>
        <w:rFonts w:hint="default"/>
      </w:rPr>
    </w:lvl>
    <w:lvl w:ilvl="4" w:tplc="FC82A1B8">
      <w:numFmt w:val="bullet"/>
      <w:lvlText w:val="•"/>
      <w:lvlJc w:val="left"/>
      <w:pPr>
        <w:ind w:left="3306" w:hanging="454"/>
      </w:pPr>
      <w:rPr>
        <w:rFonts w:hint="default"/>
      </w:rPr>
    </w:lvl>
    <w:lvl w:ilvl="5" w:tplc="B0903AE6">
      <w:numFmt w:val="bullet"/>
      <w:lvlText w:val="•"/>
      <w:lvlJc w:val="left"/>
      <w:pPr>
        <w:ind w:left="4379" w:hanging="454"/>
      </w:pPr>
      <w:rPr>
        <w:rFonts w:hint="default"/>
      </w:rPr>
    </w:lvl>
    <w:lvl w:ilvl="6" w:tplc="1150947A">
      <w:numFmt w:val="bullet"/>
      <w:lvlText w:val="•"/>
      <w:lvlJc w:val="left"/>
      <w:pPr>
        <w:ind w:left="5452" w:hanging="454"/>
      </w:pPr>
      <w:rPr>
        <w:rFonts w:hint="default"/>
      </w:rPr>
    </w:lvl>
    <w:lvl w:ilvl="7" w:tplc="9580C722">
      <w:numFmt w:val="bullet"/>
      <w:lvlText w:val="•"/>
      <w:lvlJc w:val="left"/>
      <w:pPr>
        <w:ind w:left="6525" w:hanging="454"/>
      </w:pPr>
      <w:rPr>
        <w:rFonts w:hint="default"/>
      </w:rPr>
    </w:lvl>
    <w:lvl w:ilvl="8" w:tplc="0532B84E">
      <w:numFmt w:val="bullet"/>
      <w:lvlText w:val="•"/>
      <w:lvlJc w:val="left"/>
      <w:pPr>
        <w:ind w:left="7598"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35ECA"/>
    <w:rsid w:val="002E02AB"/>
    <w:rsid w:val="002F3287"/>
    <w:rsid w:val="003858D2"/>
    <w:rsid w:val="003A4AB3"/>
    <w:rsid w:val="00435ECA"/>
    <w:rsid w:val="004B01AD"/>
    <w:rsid w:val="004C57F9"/>
    <w:rsid w:val="005C05E3"/>
    <w:rsid w:val="006F5190"/>
    <w:rsid w:val="00707CB1"/>
    <w:rsid w:val="00736A1F"/>
    <w:rsid w:val="007D0B2F"/>
    <w:rsid w:val="007D42B9"/>
    <w:rsid w:val="007D75B6"/>
    <w:rsid w:val="008074D9"/>
    <w:rsid w:val="00863A1C"/>
    <w:rsid w:val="00871F54"/>
    <w:rsid w:val="008D152F"/>
    <w:rsid w:val="00A63AC3"/>
    <w:rsid w:val="00AF5C6A"/>
    <w:rsid w:val="00B12F15"/>
    <w:rsid w:val="00BC459A"/>
    <w:rsid w:val="00BE273C"/>
    <w:rsid w:val="00C950FB"/>
    <w:rsid w:val="00C95201"/>
    <w:rsid w:val="00D722AE"/>
    <w:rsid w:val="00E20510"/>
    <w:rsid w:val="00EF18C3"/>
    <w:rsid w:val="00EF51A4"/>
    <w:rsid w:val="00F20945"/>
    <w:rsid w:val="00F41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34" w:right="773"/>
      <w:jc w:val="center"/>
      <w:outlineLvl w:val="0"/>
    </w:pPr>
    <w:rPr>
      <w:b/>
      <w:bCs/>
      <w:sz w:val="56"/>
      <w:szCs w:val="56"/>
    </w:rPr>
  </w:style>
  <w:style w:type="paragraph" w:styleId="Heading2">
    <w:name w:val="heading 2"/>
    <w:basedOn w:val="Normal"/>
    <w:uiPriority w:val="1"/>
    <w:qFormat/>
    <w:pPr>
      <w:spacing w:before="78"/>
      <w:ind w:left="34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AB3"/>
    <w:pPr>
      <w:tabs>
        <w:tab w:val="center" w:pos="4513"/>
        <w:tab w:val="right" w:pos="9026"/>
      </w:tabs>
    </w:pPr>
  </w:style>
  <w:style w:type="character" w:customStyle="1" w:styleId="HeaderChar">
    <w:name w:val="Header Char"/>
    <w:basedOn w:val="DefaultParagraphFont"/>
    <w:link w:val="Header"/>
    <w:uiPriority w:val="99"/>
    <w:rsid w:val="003A4AB3"/>
    <w:rPr>
      <w:rFonts w:ascii="Arial" w:eastAsia="Arial" w:hAnsi="Arial" w:cs="Arial"/>
    </w:rPr>
  </w:style>
  <w:style w:type="paragraph" w:styleId="Footer">
    <w:name w:val="footer"/>
    <w:basedOn w:val="Normal"/>
    <w:link w:val="FooterChar"/>
    <w:uiPriority w:val="99"/>
    <w:unhideWhenUsed/>
    <w:rsid w:val="003A4AB3"/>
    <w:pPr>
      <w:tabs>
        <w:tab w:val="center" w:pos="4513"/>
        <w:tab w:val="right" w:pos="9026"/>
      </w:tabs>
    </w:pPr>
  </w:style>
  <w:style w:type="character" w:customStyle="1" w:styleId="FooterChar">
    <w:name w:val="Footer Char"/>
    <w:basedOn w:val="DefaultParagraphFont"/>
    <w:link w:val="Footer"/>
    <w:uiPriority w:val="99"/>
    <w:rsid w:val="003A4AB3"/>
    <w:rPr>
      <w:rFonts w:ascii="Arial" w:eastAsia="Arial" w:hAnsi="Arial" w:cs="Arial"/>
    </w:rPr>
  </w:style>
  <w:style w:type="paragraph" w:styleId="BalloonText">
    <w:name w:val="Balloon Text"/>
    <w:basedOn w:val="Normal"/>
    <w:link w:val="BalloonTextChar"/>
    <w:uiPriority w:val="99"/>
    <w:semiHidden/>
    <w:unhideWhenUsed/>
    <w:rsid w:val="00EF5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A4"/>
    <w:rPr>
      <w:rFonts w:ascii="Segoe UI" w:eastAsia="Arial" w:hAnsi="Segoe UI" w:cs="Segoe UI"/>
      <w:sz w:val="18"/>
      <w:szCs w:val="18"/>
    </w:rPr>
  </w:style>
  <w:style w:type="character" w:styleId="Hyperlink">
    <w:name w:val="Hyperlink"/>
    <w:basedOn w:val="DefaultParagraphFont"/>
    <w:uiPriority w:val="99"/>
    <w:unhideWhenUsed/>
    <w:rsid w:val="00E20510"/>
    <w:rPr>
      <w:color w:val="0000FF" w:themeColor="hyperlink"/>
      <w:u w:val="single"/>
    </w:rPr>
  </w:style>
  <w:style w:type="character" w:styleId="UnresolvedMention">
    <w:name w:val="Unresolved Mention"/>
    <w:basedOn w:val="DefaultParagraphFont"/>
    <w:uiPriority w:val="99"/>
    <w:semiHidden/>
    <w:unhideWhenUsed/>
    <w:rsid w:val="00E2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Strateg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328</Words>
  <Characters>1902</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Microsoft Word - Att 8 - Proactive Release Summary.docx</vt:lpstr>
    </vt:vector>
  </TitlesOfParts>
  <Company/>
  <LinksUpToDate>false</LinksUpToDate>
  <CharactersWithSpaces>2218</CharactersWithSpaces>
  <SharedDoc>false</SharedDoc>
  <HyperlinkBase>https://www.cabinet.qld.gov.au/documents/2018/Dec/YthJusStr/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11</cp:revision>
  <cp:lastPrinted>2019-01-03T03:32:00Z</cp:lastPrinted>
  <dcterms:created xsi:type="dcterms:W3CDTF">2018-12-06T10:19:00Z</dcterms:created>
  <dcterms:modified xsi:type="dcterms:W3CDTF">2019-12-11T09:11:00Z</dcterms:modified>
  <cp:category>Juvenile_Justice,Youth,Justice,Aboriginal_and_Torres_Strait_Islander,Indigenous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PScript5.dll Version 5.2.2</vt:lpwstr>
  </property>
  <property fmtid="{D5CDD505-2E9C-101B-9397-08002B2CF9AE}" pid="4" name="LastSaved">
    <vt:filetime>2018-12-06T00:00:00Z</vt:filetime>
  </property>
</Properties>
</file>